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D1E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05.09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EF7987">
        <w:rPr>
          <w:rFonts w:ascii="Times New Roman" w:eastAsia="Calibri" w:hAnsi="Times New Roman" w:cs="Times New Roman"/>
          <w:b/>
          <w:sz w:val="27"/>
          <w:szCs w:val="27"/>
          <w:u w:val="single"/>
        </w:rPr>
        <w:t>75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условно разрешённый вид использования – «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агазины» для земельного участка с кадастровым номером 47:07:1039005:39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4AC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08.08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05.09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293F7F">
        <w:rPr>
          <w:rFonts w:ascii="Times New Roman" w:eastAsia="Calibri" w:hAnsi="Times New Roman" w:cs="Times New Roman"/>
          <w:sz w:val="28"/>
          <w:szCs w:val="28"/>
        </w:rPr>
        <w:t>20.08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EF7987">
        <w:rPr>
          <w:rFonts w:ascii="Times New Roman" w:eastAsia="Calibri" w:hAnsi="Times New Roman" w:cs="Times New Roman"/>
          <w:sz w:val="28"/>
          <w:szCs w:val="28"/>
        </w:rPr>
        <w:t>75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EF7987">
        <w:rPr>
          <w:sz w:val="28"/>
          <w:szCs w:val="28"/>
        </w:rPr>
        <w:t>04.08.2025 №64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B73E2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3F3F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445D0-BB45-49F1-A48A-04F318287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2025-08-28T11:39:00Z</cp:lastPrinted>
  <dcterms:created xsi:type="dcterms:W3CDTF">2025-09-05T07:49:00Z</dcterms:created>
  <dcterms:modified xsi:type="dcterms:W3CDTF">2025-09-05T07:49:00Z</dcterms:modified>
</cp:coreProperties>
</file>