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0" w:name="_GoBack"/>
      <w:bookmarkEnd w:id="0"/>
      <w:r>
        <w:t xml:space="preserve"> </w:t>
      </w:r>
      <w:r>
        <w:rPr>
          <w:b/>
          <w:noProof/>
        </w:rPr>
        <w:drawing>
          <wp:inline distT="0" distB="0" distL="0" distR="0">
            <wp:extent cx="1798328" cy="421323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8" cy="421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8354" cy="897573"/>
            <wp:effectExtent l="0" t="0" r="0" b="0"/>
            <wp:docPr id="12" name="image3.png" descr="https://dpr.gov35.ru/images/OIGVO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dpr.gov35.ru/images/OIGVO_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354" cy="897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20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 апреля по 30 апреля 2021 года в Ленинградской</w:t>
      </w:r>
      <w:r>
        <w:rPr>
          <w:b/>
          <w:sz w:val="24"/>
          <w:szCs w:val="24"/>
        </w:rPr>
        <w:t xml:space="preserve"> области пройдет Эко-марафон ПЕРЕРАБОТКА «Сдай макулатуру – Спаси дерево!». 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Акция проходит в форме соревнований между районами и городами области.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</w:t>
      </w:r>
      <w:r>
        <w:rPr>
          <w:sz w:val="24"/>
          <w:szCs w:val="24"/>
        </w:rPr>
        <w:t>ой переработки отходов. 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Мы приглашаем к участию все учебные заведения, общественные организации, предприятия, компании, и другие учреждения всех насел</w:t>
      </w:r>
      <w:r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 xml:space="preserve">нных пунктов </w:t>
      </w:r>
      <w:r>
        <w:rPr>
          <w:b/>
          <w:sz w:val="24"/>
          <w:szCs w:val="24"/>
        </w:rPr>
        <w:t>Ленинградской</w:t>
      </w:r>
      <w:r>
        <w:rPr>
          <w:b/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. Для этого нужно собрать ненужную макулатуру </w:t>
      </w:r>
      <w:r>
        <w:rPr>
          <w:b/>
          <w:sz w:val="24"/>
          <w:szCs w:val="24"/>
        </w:rPr>
        <w:t>необходимо собрать более</w:t>
      </w:r>
      <w:r>
        <w:rPr>
          <w:b/>
          <w:sz w:val="24"/>
          <w:szCs w:val="24"/>
        </w:rPr>
        <w:t xml:space="preserve"> 300 кг макулатуры в одном месте</w:t>
      </w:r>
      <w:r>
        <w:rPr>
          <w:sz w:val="24"/>
          <w:szCs w:val="24"/>
        </w:rPr>
        <w:t xml:space="preserve"> (это 6 стопок бумаги А4 высотой 120 см или около 850 книг (не имеющих литературной ценности), далее оставить заявку на официальном сайте акции </w:t>
      </w:r>
      <w:hyperlink r:id="rId10">
        <w:r>
          <w:rPr>
            <w:b/>
            <w:sz w:val="24"/>
            <w:szCs w:val="24"/>
            <w:u w:val="single"/>
          </w:rPr>
          <w:t>www.сдай-бумагу.рф</w:t>
        </w:r>
      </w:hyperlink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Прием заявок осуществляется в</w:t>
      </w:r>
      <w:r>
        <w:rPr>
          <w:sz w:val="24"/>
          <w:szCs w:val="24"/>
        </w:rPr>
        <w:t xml:space="preserve"> течение всей акции. 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акции «Сдай макулату</w:t>
      </w:r>
      <w:r>
        <w:rPr>
          <w:sz w:val="24"/>
          <w:szCs w:val="24"/>
        </w:rPr>
        <w:t>ру – Спаси дерево!»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Акция проводится при поддержке:</w:t>
      </w:r>
    </w:p>
    <w:p w:rsidR="00772FEF" w:rsidRDefault="002F7EB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Комитета государственного экологического надзора Ленинградской области</w:t>
      </w:r>
    </w:p>
    <w:p w:rsidR="00772FEF" w:rsidRDefault="002F7EB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Комитета общего и профессионального образования Ленинградской области</w:t>
      </w:r>
    </w:p>
    <w:p w:rsidR="00772FEF" w:rsidRDefault="00772F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360"/>
        <w:rPr>
          <w:sz w:val="24"/>
          <w:szCs w:val="24"/>
          <w:highlight w:val="white"/>
        </w:rPr>
      </w:pP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Оргкомитет </w:t>
      </w:r>
      <w:proofErr w:type="gramStart"/>
      <w:r>
        <w:rPr>
          <w:b/>
          <w:sz w:val="24"/>
          <w:szCs w:val="24"/>
        </w:rPr>
        <w:t>акции:  Евгения</w:t>
      </w:r>
      <w:proofErr w:type="gramEnd"/>
      <w:r>
        <w:rPr>
          <w:b/>
          <w:sz w:val="24"/>
          <w:szCs w:val="24"/>
        </w:rPr>
        <w:t xml:space="preserve"> +7(965)237-36-07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Наталья +7(926)152-53-00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proofErr w:type="spellStart"/>
      <w:r>
        <w:rPr>
          <w:b/>
          <w:sz w:val="24"/>
          <w:szCs w:val="24"/>
        </w:rPr>
        <w:t>mail</w:t>
      </w:r>
      <w:proofErr w:type="spellEnd"/>
      <w:r>
        <w:rPr>
          <w:b/>
          <w:sz w:val="24"/>
          <w:szCs w:val="24"/>
        </w:rPr>
        <w:t>: s@sdai-bumagu.ru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80" w:after="280" w:line="240" w:lineRule="auto"/>
        <w:rPr>
          <w:u w:val="single"/>
        </w:rPr>
      </w:pPr>
      <w:r>
        <w:rPr>
          <w:b/>
        </w:rPr>
        <w:t>Все участники будут награждены благодарностями. Также, по желанию участников,  дополнительно будут перечислены премии:</w:t>
      </w:r>
      <w:r>
        <w:rPr>
          <w:noProof/>
        </w:rPr>
        <w:drawing>
          <wp:inline distT="0" distB="0" distL="0" distR="0">
            <wp:extent cx="5143500" cy="1381125"/>
            <wp:effectExtent l="0" t="0" r="0" b="0"/>
            <wp:docPr id="13" name="image2.jpg" descr="оплата таблица прай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оплата таблица прайс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акции будет составлен зеленый рейтинг области. </w:t>
      </w:r>
      <w:r>
        <w:rPr>
          <w:sz w:val="24"/>
          <w:szCs w:val="24"/>
        </w:rPr>
        <w:t xml:space="preserve">Заявки на вывоз макулатуры необходимо оставлять заблаговременно на официальном сайте акции </w:t>
      </w:r>
      <w:hyperlink r:id="rId12">
        <w:r>
          <w:rPr>
            <w:b/>
            <w:sz w:val="24"/>
            <w:szCs w:val="24"/>
            <w:u w:val="single"/>
          </w:rPr>
          <w:t>www.сдай-бумагу.рф</w:t>
        </w:r>
      </w:hyperlink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>, вывоз собранной макулатуры будет осуществляться транспортом компании переработчика согласно расписанию акции.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В с</w:t>
      </w:r>
      <w:r>
        <w:rPr>
          <w:sz w:val="24"/>
          <w:szCs w:val="24"/>
        </w:rPr>
        <w:t xml:space="preserve">лучае, если общий результат области будет более 100 тонн (что вполне достижимо), финалисты получат </w:t>
      </w:r>
      <w:r>
        <w:rPr>
          <w:b/>
          <w:sz w:val="24"/>
          <w:szCs w:val="24"/>
        </w:rPr>
        <w:t>ценные призы (на выбор):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 место</w:t>
      </w:r>
      <w:r>
        <w:rPr>
          <w:sz w:val="24"/>
          <w:szCs w:val="24"/>
        </w:rPr>
        <w:t> (на выбор)</w:t>
      </w:r>
    </w:p>
    <w:p w:rsidR="00772FEF" w:rsidRDefault="002F7EB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Аллея из 10 саженцев редких пород деревьев (</w:t>
      </w:r>
      <w:r>
        <w:rPr>
          <w:sz w:val="24"/>
          <w:szCs w:val="24"/>
        </w:rPr>
        <w:t>маньчжурский</w:t>
      </w:r>
      <w:r>
        <w:rPr>
          <w:sz w:val="24"/>
          <w:szCs w:val="24"/>
        </w:rPr>
        <w:t> орех, дуб, явор,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туя)</w:t>
      </w:r>
    </w:p>
    <w:p w:rsidR="00772FEF" w:rsidRDefault="002F7EB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Пополнение библиотечного фонда</w:t>
      </w:r>
    </w:p>
    <w:p w:rsidR="00772FEF" w:rsidRDefault="002F7EB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Телескоп </w:t>
      </w:r>
    </w:p>
    <w:p w:rsidR="00772FEF" w:rsidRDefault="00772F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 место</w:t>
      </w:r>
      <w:r>
        <w:rPr>
          <w:sz w:val="24"/>
          <w:szCs w:val="24"/>
        </w:rPr>
        <w:t> (на выбор)</w:t>
      </w:r>
    </w:p>
    <w:p w:rsidR="00772FEF" w:rsidRDefault="002F7EB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 Кинофестиваль</w:t>
      </w:r>
    </w:p>
    <w:p w:rsidR="00772FEF" w:rsidRDefault="002F7EB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Пополнение библиотечного фонда</w:t>
      </w:r>
    </w:p>
    <w:p w:rsidR="00772FEF" w:rsidRDefault="002F7EB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Цифровой микроскоп</w:t>
      </w:r>
    </w:p>
    <w:p w:rsidR="00772FEF" w:rsidRDefault="00772F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 место</w:t>
      </w:r>
      <w:r>
        <w:rPr>
          <w:sz w:val="24"/>
          <w:szCs w:val="24"/>
        </w:rPr>
        <w:t> (на выбор)</w:t>
      </w:r>
    </w:p>
    <w:p w:rsidR="00772FEF" w:rsidRDefault="002F7EB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Уличный спортивный комплекс (турник, брусья, вертикальная лестница). Для установки в один из дворов, на выбор победителя. Подарок от экологов спортсменам.</w:t>
      </w:r>
    </w:p>
    <w:p w:rsidR="00772FEF" w:rsidRDefault="002F7EB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Пополнение библиотечного фонда</w:t>
      </w:r>
    </w:p>
    <w:p w:rsidR="00772FEF" w:rsidRDefault="002F7EB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Конструктор </w:t>
      </w:r>
      <w:proofErr w:type="spellStart"/>
      <w:r>
        <w:rPr>
          <w:sz w:val="24"/>
          <w:szCs w:val="24"/>
        </w:rPr>
        <w:t>Lego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technic</w:t>
      </w:r>
      <w:proofErr w:type="spellEnd"/>
    </w:p>
    <w:p w:rsidR="00772FEF" w:rsidRDefault="00772F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720"/>
        <w:jc w:val="both"/>
      </w:pP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b/>
        </w:rPr>
      </w:pPr>
      <w:r>
        <w:rPr>
          <w:b/>
          <w:sz w:val="24"/>
          <w:szCs w:val="24"/>
          <w:u w:val="single"/>
        </w:rPr>
        <w:t>График работы акции:</w:t>
      </w:r>
    </w:p>
    <w:p w:rsidR="00772FEF" w:rsidRDefault="00772F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b/>
        </w:rPr>
      </w:pPr>
    </w:p>
    <w:tbl>
      <w:tblPr>
        <w:tblStyle w:val="ac"/>
        <w:tblW w:w="79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950"/>
        <w:gridCol w:w="1650"/>
      </w:tblGrid>
      <w:tr w:rsidR="00772FEF">
        <w:trPr>
          <w:trHeight w:val="585"/>
        </w:trPr>
        <w:tc>
          <w:tcPr>
            <w:tcW w:w="1305" w:type="dxa"/>
            <w:tcBorders>
              <w:top w:val="single" w:sz="6" w:space="0" w:color="313131"/>
              <w:left w:val="single" w:sz="6" w:space="0" w:color="313131"/>
              <w:bottom w:val="single" w:sz="6" w:space="0" w:color="000000"/>
              <w:right w:val="single" w:sz="6" w:space="0" w:color="31313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вывоза макулатуры</w:t>
            </w:r>
          </w:p>
        </w:tc>
        <w:tc>
          <w:tcPr>
            <w:tcW w:w="4950" w:type="dxa"/>
            <w:tcBorders>
              <w:top w:val="single" w:sz="6" w:space="0" w:color="313131"/>
              <w:left w:val="nil"/>
              <w:bottom w:val="single" w:sz="6" w:space="0" w:color="000000"/>
              <w:right w:val="single" w:sz="6" w:space="0" w:color="31313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образование/город</w:t>
            </w:r>
          </w:p>
        </w:tc>
        <w:tc>
          <w:tcPr>
            <w:tcW w:w="1650" w:type="dxa"/>
            <w:tcBorders>
              <w:top w:val="single" w:sz="6" w:space="0" w:color="313131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772FEF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772FEF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772FEF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772FEF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772FEF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772FEF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772FEF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772FEF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772FEF">
        <w:trPr>
          <w:trHeight w:val="33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772FEF">
        <w:trPr>
          <w:trHeight w:val="33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772FEF">
        <w:trPr>
          <w:trHeight w:val="33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772FEF">
        <w:trPr>
          <w:trHeight w:val="405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772FEF">
        <w:trPr>
          <w:trHeight w:val="375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772FEF">
        <w:trPr>
          <w:trHeight w:val="375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772FEF">
        <w:trPr>
          <w:trHeight w:val="375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772FEF">
        <w:trPr>
          <w:trHeight w:val="39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772FEF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772FEF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772FEF">
        <w:trPr>
          <w:trHeight w:val="39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772FEF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772FEF">
        <w:trPr>
          <w:trHeight w:val="42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772FEF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772FEF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772FEF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772FEF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772FEF">
        <w:trPr>
          <w:trHeight w:val="42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772FEF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EF" w:rsidRDefault="00772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772FEF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772FEF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772FEF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D6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D6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Резевр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D6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2FEF" w:rsidRDefault="002F7E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</w:tr>
    </w:tbl>
    <w:p w:rsidR="00772FEF" w:rsidRDefault="00772F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b/>
        </w:rPr>
      </w:pP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 "Сдай макулатуру - спаси дерево!" проходит 2 раза год (раз в полугодие) на регулярной основе. Практикуйте в быту культуру отдельного сбора бумаги, таким образом, каждый может внести вклад в сохранение лесов и уменьшение объема мусора на полигонах.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по сдаче макулатуры: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Что можно приносить на акцию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глянцевые журналы, газеты, офисная бумага, тетради,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бумага, бумажная упаковка,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книги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представляющие литературной ценности, картон. 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Можно сдавать архивы администраций и организаций – 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гарантируем конфиденциальную утилизацию!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ПРИНИМАЕМ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Как подготовить к сда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 РАЗОБРАННЫЕ КОРОБКИ ПРИНИМАТЬСЯ НЕ БУДУТ!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(Иначе, автомобиль будет возить воздух вместо макулатуры). </w:t>
      </w:r>
    </w:p>
    <w:p w:rsidR="00772FEF" w:rsidRDefault="00772F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2FEF" w:rsidRDefault="00772F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2FEF" w:rsidRDefault="00772F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  <w:r>
        <w:t>«01» марта 2021 г.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4543425</wp:posOffset>
            </wp:positionH>
            <wp:positionV relativeFrom="paragraph">
              <wp:posOffset>161925</wp:posOffset>
            </wp:positionV>
            <wp:extent cx="714375" cy="952500"/>
            <wp:effectExtent l="0" t="0" r="0" b="0"/>
            <wp:wrapNone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t>С уважением, Скоробогатов Сергей.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t>Руководитель федерального экологического проекта </w:t>
      </w:r>
      <w:hyperlink r:id="rId14">
        <w:r>
          <w:t>www.сдай-бумагу.рф</w:t>
        </w:r>
      </w:hyperlink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t xml:space="preserve">Член общественной палаты Московской области                                                                               </w:t>
      </w:r>
    </w:p>
    <w:p w:rsidR="00772FEF" w:rsidRDefault="002F7E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t xml:space="preserve">Руководитель </w:t>
      </w:r>
      <w:proofErr w:type="spellStart"/>
      <w:r>
        <w:t>краудфандинг</w:t>
      </w:r>
      <w:proofErr w:type="spellEnd"/>
      <w:r>
        <w:t xml:space="preserve"> проекта </w:t>
      </w:r>
      <w:hyperlink r:id="rId15">
        <w:r>
          <w:t>www.подари-дерево.рф</w:t>
        </w:r>
      </w:hyperlink>
    </w:p>
    <w:p w:rsidR="00772FEF" w:rsidRDefault="00772F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b/>
          <w:sz w:val="24"/>
          <w:szCs w:val="24"/>
        </w:rPr>
      </w:pPr>
    </w:p>
    <w:p w:rsidR="00772FEF" w:rsidRDefault="00772F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sectPr w:rsidR="00772FEF">
      <w:headerReference w:type="default" r:id="rId16"/>
      <w:footerReference w:type="default" r:id="rId17"/>
      <w:pgSz w:w="11900" w:h="16840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B8" w:rsidRDefault="002F7EB8">
      <w:pPr>
        <w:spacing w:after="0" w:line="240" w:lineRule="auto"/>
      </w:pPr>
      <w:r>
        <w:separator/>
      </w:r>
    </w:p>
  </w:endnote>
  <w:endnote w:type="continuationSeparator" w:id="0">
    <w:p w:rsidR="002F7EB8" w:rsidRDefault="002F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EF" w:rsidRDefault="00772FE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B8" w:rsidRDefault="002F7EB8">
      <w:pPr>
        <w:spacing w:after="0" w:line="240" w:lineRule="auto"/>
      </w:pPr>
      <w:r>
        <w:separator/>
      </w:r>
    </w:p>
  </w:footnote>
  <w:footnote w:type="continuationSeparator" w:id="0">
    <w:p w:rsidR="002F7EB8" w:rsidRDefault="002F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EF" w:rsidRDefault="00772FE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811"/>
    <w:multiLevelType w:val="multilevel"/>
    <w:tmpl w:val="F1E450A4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1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DB3ADF"/>
    <w:multiLevelType w:val="multilevel"/>
    <w:tmpl w:val="5BA2E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790FDC"/>
    <w:multiLevelType w:val="multilevel"/>
    <w:tmpl w:val="35B84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EF"/>
    <w:rsid w:val="002F7EB8"/>
    <w:rsid w:val="00772FEF"/>
    <w:rsid w:val="00B0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DD8A-A8D9-486C-B992-1088D380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0735D1"/>
    <w:rPr>
      <w:rFonts w:cs="Times New Roman"/>
      <w:u w:val="single"/>
    </w:rPr>
  </w:style>
  <w:style w:type="table" w:customStyle="1" w:styleId="TableNormal10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7">
    <w:name w:val="Strong"/>
    <w:uiPriority w:val="99"/>
    <w:qFormat/>
    <w:rsid w:val="00E56DEC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34D95"/>
    <w:pPr>
      <w:ind w:left="720"/>
      <w:contextualSpacing/>
    </w:pPr>
  </w:style>
  <w:style w:type="character" w:customStyle="1" w:styleId="js-phone-number">
    <w:name w:val="js-phone-number"/>
    <w:rsid w:val="007001EF"/>
  </w:style>
  <w:style w:type="paragraph" w:styleId="a9">
    <w:name w:val="Subtitle"/>
    <w:basedOn w:val="a"/>
    <w:next w:val="a"/>
    <w:pPr>
      <w:keepNext/>
      <w:keepLines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xn----7sbhfcgau5cibpe.xn--p1ai/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xn----7sbbdlb0b0a3bzad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gn/JoOuvocoUScRNel8J7LwKA==">AMUW2mXJWNl+GKkIqWVE/yolZkRUhTSggl8WKY+7QCkwPatzzlUrD0fR42VzjhPXJCsVOo5hIVkEyl6Gi7xeVlVy/fHAT5IVB6ecyk9uDUQbE/CT6G5f4LUzBmxafLPxqG80+ZHio7zV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Богдевич</cp:lastModifiedBy>
  <cp:revision>2</cp:revision>
  <dcterms:created xsi:type="dcterms:W3CDTF">2021-03-22T07:05:00Z</dcterms:created>
  <dcterms:modified xsi:type="dcterms:W3CDTF">2021-03-22T07:05:00Z</dcterms:modified>
</cp:coreProperties>
</file>